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2A" w:rsidRDefault="0058572A" w:rsidP="0058572A">
      <w:pPr>
        <w:pStyle w:val="a4"/>
        <w:spacing w:line="240" w:lineRule="atLeast"/>
        <w:ind w:left="900" w:firstLine="540"/>
        <w:contextualSpacing/>
        <w:jc w:val="both"/>
        <w:rPr>
          <w:b/>
          <w:sz w:val="32"/>
          <w:szCs w:val="32"/>
        </w:rPr>
      </w:pPr>
      <w:bookmarkStart w:id="0" w:name="_GoBack"/>
      <w:bookmarkEnd w:id="0"/>
      <w:r w:rsidRPr="00511DEA">
        <w:rPr>
          <w:b/>
          <w:sz w:val="32"/>
          <w:szCs w:val="32"/>
        </w:rPr>
        <w:t xml:space="preserve">               </w:t>
      </w:r>
      <w:r>
        <w:rPr>
          <w:b/>
          <w:sz w:val="32"/>
          <w:szCs w:val="32"/>
        </w:rPr>
        <w:t xml:space="preserve">                   </w:t>
      </w:r>
    </w:p>
    <w:p w:rsidR="0058572A" w:rsidRPr="009C663D" w:rsidRDefault="0058572A" w:rsidP="0058572A">
      <w:pPr>
        <w:pStyle w:val="a4"/>
        <w:spacing w:line="240" w:lineRule="atLeast"/>
        <w:ind w:left="900" w:firstLine="540"/>
        <w:contextualSpacing/>
        <w:jc w:val="left"/>
        <w:rPr>
          <w:b/>
          <w:szCs w:val="28"/>
        </w:rPr>
      </w:pPr>
      <w:r>
        <w:rPr>
          <w:b/>
          <w:sz w:val="32"/>
          <w:szCs w:val="32"/>
        </w:rPr>
        <w:t xml:space="preserve">                      ПОСТАНОВЛЕНИЕ</w:t>
      </w:r>
    </w:p>
    <w:p w:rsidR="0058572A" w:rsidRPr="009C663D" w:rsidRDefault="0058572A" w:rsidP="0058572A">
      <w:pPr>
        <w:pStyle w:val="a4"/>
        <w:spacing w:line="240" w:lineRule="atLeast"/>
        <w:contextualSpacing/>
        <w:jc w:val="left"/>
        <w:rPr>
          <w:szCs w:val="28"/>
        </w:rPr>
      </w:pPr>
      <w:r>
        <w:rPr>
          <w:b/>
          <w:szCs w:val="28"/>
        </w:rPr>
        <w:t xml:space="preserve">             Администрации</w:t>
      </w:r>
      <w:r w:rsidRPr="009C663D">
        <w:rPr>
          <w:b/>
          <w:szCs w:val="28"/>
        </w:rPr>
        <w:t xml:space="preserve"> Михайловского муниципального</w:t>
      </w:r>
      <w:r w:rsidRPr="009C663D">
        <w:rPr>
          <w:b/>
          <w:iCs/>
          <w:szCs w:val="28"/>
        </w:rPr>
        <w:t xml:space="preserve"> образования</w:t>
      </w:r>
    </w:p>
    <w:tbl>
      <w:tblPr>
        <w:tblW w:w="9793" w:type="dxa"/>
        <w:tblInd w:w="-34" w:type="dxa"/>
        <w:tblBorders>
          <w:top w:val="thinThickSmallGap" w:sz="24" w:space="0" w:color="000000"/>
          <w:left w:val="thinThickSmallGap" w:sz="24" w:space="0" w:color="000000"/>
          <w:bottom w:val="thinThickSmallGap" w:sz="24" w:space="0" w:color="000000"/>
          <w:right w:val="thinThickSmallGap" w:sz="24" w:space="0" w:color="000000"/>
        </w:tblBorders>
        <w:tblLayout w:type="fixed"/>
        <w:tblLook w:val="0000" w:firstRow="0" w:lastRow="0" w:firstColumn="0" w:lastColumn="0" w:noHBand="0" w:noVBand="0"/>
      </w:tblPr>
      <w:tblGrid>
        <w:gridCol w:w="9793"/>
      </w:tblGrid>
      <w:tr w:rsidR="0058572A" w:rsidRPr="00896C29" w:rsidTr="0058572A">
        <w:trPr>
          <w:trHeight w:val="249"/>
        </w:trPr>
        <w:tc>
          <w:tcPr>
            <w:tcW w:w="9793" w:type="dxa"/>
            <w:tcBorders>
              <w:top w:val="thinThickSmallGap" w:sz="24" w:space="0" w:color="000000"/>
              <w:left w:val="nil"/>
              <w:bottom w:val="nil"/>
              <w:right w:val="nil"/>
            </w:tcBorders>
            <w:shd w:val="clear" w:color="auto" w:fill="auto"/>
          </w:tcPr>
          <w:p w:rsidR="0058572A" w:rsidRPr="00896C29" w:rsidRDefault="0058572A" w:rsidP="00490CAD">
            <w:pPr>
              <w:widowControl w:val="0"/>
              <w:autoSpaceDE w:val="0"/>
              <w:autoSpaceDN w:val="0"/>
              <w:adjustRightInd w:val="0"/>
              <w:spacing w:line="240" w:lineRule="atLeast"/>
              <w:contextualSpacing/>
              <w:jc w:val="both"/>
              <w:rPr>
                <w:rFonts w:ascii="Times New Roman" w:hAnsi="Times New Roman" w:cs="Times New Roman"/>
                <w:sz w:val="28"/>
                <w:szCs w:val="28"/>
              </w:rPr>
            </w:pPr>
          </w:p>
          <w:p w:rsidR="0058572A" w:rsidRPr="00896C29" w:rsidRDefault="0058572A" w:rsidP="00490CAD">
            <w:pPr>
              <w:widowControl w:val="0"/>
              <w:autoSpaceDE w:val="0"/>
              <w:autoSpaceDN w:val="0"/>
              <w:adjustRightInd w:val="0"/>
              <w:spacing w:line="240" w:lineRule="atLeast"/>
              <w:contextualSpacing/>
              <w:jc w:val="both"/>
              <w:rPr>
                <w:rFonts w:ascii="Times New Roman" w:hAnsi="Times New Roman" w:cs="Times New Roman"/>
                <w:sz w:val="28"/>
                <w:szCs w:val="28"/>
              </w:rPr>
            </w:pPr>
          </w:p>
          <w:p w:rsidR="0058572A" w:rsidRPr="00896C29" w:rsidRDefault="0058572A" w:rsidP="00490CAD">
            <w:pPr>
              <w:widowControl w:val="0"/>
              <w:autoSpaceDE w:val="0"/>
              <w:autoSpaceDN w:val="0"/>
              <w:adjustRightInd w:val="0"/>
              <w:spacing w:line="240" w:lineRule="atLeast"/>
              <w:contextualSpacing/>
              <w:jc w:val="both"/>
              <w:rPr>
                <w:rFonts w:ascii="Times New Roman" w:hAnsi="Times New Roman" w:cs="Times New Roman"/>
                <w:sz w:val="28"/>
                <w:szCs w:val="28"/>
              </w:rPr>
            </w:pPr>
            <w:r w:rsidRPr="00896C29">
              <w:rPr>
                <w:rFonts w:ascii="Times New Roman" w:hAnsi="Times New Roman" w:cs="Times New Roman"/>
                <w:sz w:val="28"/>
                <w:szCs w:val="28"/>
              </w:rPr>
              <w:t xml:space="preserve">от </w:t>
            </w:r>
            <w:r>
              <w:rPr>
                <w:rFonts w:ascii="Times New Roman" w:hAnsi="Times New Roman" w:cs="Times New Roman"/>
                <w:sz w:val="28"/>
                <w:szCs w:val="28"/>
              </w:rPr>
              <w:t>30</w:t>
            </w:r>
            <w:r w:rsidRPr="00896C29">
              <w:rPr>
                <w:rFonts w:ascii="Times New Roman" w:hAnsi="Times New Roman" w:cs="Times New Roman"/>
                <w:sz w:val="28"/>
                <w:szCs w:val="28"/>
              </w:rPr>
              <w:t xml:space="preserve"> </w:t>
            </w:r>
            <w:r>
              <w:rPr>
                <w:rFonts w:ascii="Times New Roman" w:hAnsi="Times New Roman" w:cs="Times New Roman"/>
                <w:sz w:val="28"/>
                <w:szCs w:val="28"/>
              </w:rPr>
              <w:t>ноября</w:t>
            </w:r>
            <w:r w:rsidRPr="00896C29">
              <w:rPr>
                <w:rFonts w:ascii="Times New Roman" w:hAnsi="Times New Roman" w:cs="Times New Roman"/>
                <w:sz w:val="28"/>
                <w:szCs w:val="28"/>
              </w:rPr>
              <w:t xml:space="preserve"> 2018 года                                                                 № </w:t>
            </w:r>
            <w:r>
              <w:rPr>
                <w:rFonts w:ascii="Times New Roman" w:hAnsi="Times New Roman" w:cs="Times New Roman"/>
                <w:sz w:val="28"/>
                <w:szCs w:val="28"/>
              </w:rPr>
              <w:t>391/1</w:t>
            </w:r>
          </w:p>
          <w:p w:rsidR="0058572A" w:rsidRPr="00896C29" w:rsidRDefault="0058572A" w:rsidP="00490CAD">
            <w:pPr>
              <w:widowControl w:val="0"/>
              <w:autoSpaceDE w:val="0"/>
              <w:autoSpaceDN w:val="0"/>
              <w:adjustRightInd w:val="0"/>
              <w:spacing w:line="240" w:lineRule="atLeast"/>
              <w:contextualSpacing/>
              <w:jc w:val="both"/>
              <w:rPr>
                <w:rFonts w:ascii="Times New Roman" w:hAnsi="Times New Roman" w:cs="Times New Roman"/>
                <w:sz w:val="28"/>
                <w:szCs w:val="28"/>
              </w:rPr>
            </w:pPr>
            <w:r w:rsidRPr="00896C29">
              <w:rPr>
                <w:rFonts w:ascii="Times New Roman" w:hAnsi="Times New Roman" w:cs="Times New Roman"/>
                <w:sz w:val="28"/>
                <w:szCs w:val="28"/>
              </w:rPr>
              <w:t xml:space="preserve">                                                        Михайловск</w:t>
            </w:r>
          </w:p>
          <w:p w:rsidR="0058572A" w:rsidRPr="00896C29" w:rsidRDefault="0058572A" w:rsidP="00490CAD">
            <w:pPr>
              <w:pStyle w:val="1"/>
              <w:shd w:val="clear" w:color="auto" w:fill="FFFFFF"/>
              <w:spacing w:before="150" w:after="150" w:line="240" w:lineRule="atLeast"/>
              <w:contextualSpacing/>
              <w:rPr>
                <w:color w:val="000000" w:themeColor="text1"/>
                <w:szCs w:val="28"/>
              </w:rPr>
            </w:pPr>
            <w:r w:rsidRPr="00896C29">
              <w:rPr>
                <w:rFonts w:eastAsiaTheme="minorHAnsi" w:cstheme="minorBidi"/>
                <w:i/>
                <w:color w:val="000000" w:themeColor="text1"/>
                <w:szCs w:val="28"/>
              </w:rPr>
              <w:t>«</w:t>
            </w:r>
            <w:r w:rsidRPr="00896C29">
              <w:rPr>
                <w:rFonts w:eastAsiaTheme="minorHAnsi" w:cstheme="minorBidi"/>
                <w:color w:val="000000" w:themeColor="text1"/>
                <w:szCs w:val="28"/>
              </w:rPr>
              <w:t>О</w:t>
            </w:r>
            <w:r>
              <w:rPr>
                <w:rFonts w:eastAsiaTheme="minorHAnsi" w:cstheme="minorBidi"/>
                <w:color w:val="000000" w:themeColor="text1"/>
                <w:szCs w:val="28"/>
              </w:rPr>
              <w:t>б утверждении</w:t>
            </w:r>
            <w:r w:rsidRPr="00896C29">
              <w:rPr>
                <w:rFonts w:eastAsiaTheme="minorHAnsi" w:cstheme="minorBidi"/>
                <w:color w:val="000000" w:themeColor="text1"/>
                <w:szCs w:val="28"/>
              </w:rPr>
              <w:t xml:space="preserve"> </w:t>
            </w:r>
            <w:r w:rsidRPr="00896C29">
              <w:rPr>
                <w:rFonts w:eastAsiaTheme="minorHAnsi"/>
                <w:bCs/>
                <w:szCs w:val="28"/>
              </w:rPr>
              <w:t>Переч</w:t>
            </w:r>
            <w:r>
              <w:rPr>
                <w:rFonts w:eastAsiaTheme="minorHAnsi"/>
                <w:bCs/>
                <w:szCs w:val="28"/>
              </w:rPr>
              <w:t>ня</w:t>
            </w:r>
            <w:r w:rsidRPr="00896C29">
              <w:rPr>
                <w:rFonts w:eastAsiaTheme="minorHAnsi"/>
                <w:bCs/>
                <w:szCs w:val="28"/>
              </w:rPr>
              <w:t xml:space="preserve"> </w:t>
            </w:r>
            <w:r w:rsidRPr="00C55A89">
              <w:rPr>
                <w:rFonts w:eastAsiaTheme="minorHAnsi"/>
                <w:bCs/>
                <w:szCs w:val="28"/>
              </w:rPr>
              <w:t>актов, содержащих обязательные требования, соблюдение которых оценивается при проведении мероприятий по проведению проверок при осуществлении муниципального контроля за сохранностью автомобильных дорог местного значения на территории Михайловского муниципального образования</w:t>
            </w:r>
            <w:r w:rsidRPr="00896C29">
              <w:rPr>
                <w:color w:val="000000" w:themeColor="text1"/>
                <w:szCs w:val="28"/>
              </w:rPr>
              <w:t xml:space="preserve">» </w:t>
            </w:r>
          </w:p>
          <w:p w:rsidR="0058572A" w:rsidRPr="00896C29" w:rsidRDefault="0058572A" w:rsidP="00490CAD">
            <w:pPr>
              <w:pStyle w:val="3"/>
              <w:shd w:val="clear" w:color="auto" w:fill="auto"/>
              <w:spacing w:before="0" w:after="0" w:line="326" w:lineRule="exact"/>
              <w:ind w:left="80" w:right="60" w:firstLine="760"/>
              <w:rPr>
                <w:sz w:val="28"/>
                <w:szCs w:val="28"/>
              </w:rPr>
            </w:pPr>
          </w:p>
          <w:p w:rsidR="0058572A" w:rsidRPr="00896C29" w:rsidRDefault="0058572A" w:rsidP="00490CAD">
            <w:pPr>
              <w:pStyle w:val="ConsPlusNormal"/>
              <w:ind w:firstLine="885"/>
              <w:jc w:val="both"/>
              <w:rPr>
                <w:rFonts w:ascii="Times New Roman" w:hAnsi="Times New Roman" w:cs="Times New Roman"/>
                <w:sz w:val="28"/>
                <w:szCs w:val="28"/>
              </w:rPr>
            </w:pPr>
            <w:r w:rsidRPr="00C55A89">
              <w:rPr>
                <w:rFonts w:ascii="Times New Roman" w:hAnsi="Times New Roman" w:cs="Times New Roman"/>
                <w:sz w:val="28"/>
                <w:szCs w:val="28"/>
              </w:rPr>
              <w:t xml:space="preserve">В соответствии с пунктом 1 части 2 статьи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осуществления муниципального контроля за сохранностью автомобильных дорог местного значения в границах Михайловского муниципального образования, утвержденным Постановлением администрации </w:t>
            </w:r>
            <w:r>
              <w:rPr>
                <w:rFonts w:ascii="Times New Roman" w:hAnsi="Times New Roman" w:cs="Times New Roman"/>
                <w:sz w:val="28"/>
                <w:szCs w:val="28"/>
              </w:rPr>
              <w:t xml:space="preserve">Михайловского муниципального образования </w:t>
            </w:r>
            <w:r w:rsidRPr="00C55A89">
              <w:rPr>
                <w:rFonts w:ascii="Times New Roman" w:hAnsi="Times New Roman" w:cs="Times New Roman"/>
                <w:sz w:val="28"/>
                <w:szCs w:val="28"/>
              </w:rPr>
              <w:t xml:space="preserve">от </w:t>
            </w:r>
            <w:r>
              <w:rPr>
                <w:rFonts w:ascii="Times New Roman" w:hAnsi="Times New Roman" w:cs="Times New Roman"/>
                <w:sz w:val="28"/>
                <w:szCs w:val="28"/>
              </w:rPr>
              <w:t>05 мая 2017 №110, руководствуясь Уставом Михайловского муниципального образования,</w:t>
            </w:r>
          </w:p>
        </w:tc>
      </w:tr>
    </w:tbl>
    <w:p w:rsidR="0058572A" w:rsidRPr="00896C29" w:rsidRDefault="0058572A" w:rsidP="0058572A">
      <w:pPr>
        <w:pStyle w:val="a3"/>
        <w:jc w:val="both"/>
        <w:rPr>
          <w:rFonts w:ascii="Times New Roman" w:hAnsi="Times New Roman"/>
          <w:b/>
          <w:sz w:val="28"/>
          <w:szCs w:val="28"/>
        </w:rPr>
      </w:pPr>
    </w:p>
    <w:p w:rsidR="0058572A" w:rsidRPr="00896C29" w:rsidRDefault="0058572A" w:rsidP="0058572A">
      <w:pPr>
        <w:pStyle w:val="a3"/>
        <w:jc w:val="both"/>
        <w:rPr>
          <w:rFonts w:ascii="Times New Roman" w:hAnsi="Times New Roman"/>
          <w:b/>
          <w:sz w:val="28"/>
          <w:szCs w:val="28"/>
        </w:rPr>
      </w:pPr>
      <w:r w:rsidRPr="00896C29">
        <w:rPr>
          <w:rFonts w:ascii="Times New Roman" w:hAnsi="Times New Roman"/>
          <w:b/>
          <w:sz w:val="28"/>
          <w:szCs w:val="28"/>
        </w:rPr>
        <w:t>ПОСТАНОВЛЯЕТ:</w:t>
      </w:r>
    </w:p>
    <w:p w:rsidR="0058572A" w:rsidRPr="00C55A89" w:rsidRDefault="0058572A" w:rsidP="0058572A">
      <w:pPr>
        <w:pStyle w:val="3"/>
        <w:tabs>
          <w:tab w:val="left" w:pos="241"/>
        </w:tabs>
        <w:spacing w:after="0" w:line="240" w:lineRule="atLeast"/>
        <w:ind w:right="-143" w:firstLine="851"/>
        <w:contextualSpacing/>
        <w:rPr>
          <w:rFonts w:eastAsiaTheme="minorHAnsi"/>
          <w:bCs/>
          <w:sz w:val="28"/>
          <w:szCs w:val="28"/>
        </w:rPr>
      </w:pPr>
      <w:r w:rsidRPr="00C55A89">
        <w:rPr>
          <w:rFonts w:eastAsiaTheme="minorHAnsi"/>
          <w:bCs/>
          <w:sz w:val="28"/>
          <w:szCs w:val="28"/>
        </w:rPr>
        <w:t xml:space="preserve">1. Утвердить Перечень актов, содержащих обязательные требования, соблюдение которых оценивается при проведении мероприятий по проведению проверок при осуществлении муниципального контроля за сохранностью автомобильных дорог местного значения на территории </w:t>
      </w:r>
      <w:r>
        <w:rPr>
          <w:rFonts w:eastAsiaTheme="minorHAnsi"/>
          <w:bCs/>
          <w:sz w:val="28"/>
          <w:szCs w:val="28"/>
        </w:rPr>
        <w:t>Михайловского муниципального образования</w:t>
      </w:r>
      <w:r w:rsidRPr="00C55A89">
        <w:rPr>
          <w:rFonts w:eastAsiaTheme="minorHAnsi"/>
          <w:bCs/>
          <w:sz w:val="28"/>
          <w:szCs w:val="28"/>
        </w:rPr>
        <w:t xml:space="preserve"> (приложение </w:t>
      </w:r>
      <w:r>
        <w:rPr>
          <w:rFonts w:eastAsiaTheme="minorHAnsi"/>
          <w:bCs/>
          <w:sz w:val="28"/>
          <w:szCs w:val="28"/>
        </w:rPr>
        <w:t>№</w:t>
      </w:r>
      <w:r w:rsidRPr="00C55A89">
        <w:rPr>
          <w:rFonts w:eastAsiaTheme="minorHAnsi"/>
          <w:bCs/>
          <w:sz w:val="28"/>
          <w:szCs w:val="28"/>
        </w:rPr>
        <w:t>1).</w:t>
      </w:r>
    </w:p>
    <w:p w:rsidR="0058572A" w:rsidRPr="00896C29" w:rsidRDefault="0058572A" w:rsidP="0058572A">
      <w:pPr>
        <w:pStyle w:val="3"/>
        <w:tabs>
          <w:tab w:val="left" w:pos="241"/>
        </w:tabs>
        <w:spacing w:after="0" w:line="240" w:lineRule="atLeast"/>
        <w:ind w:right="-143" w:firstLine="851"/>
        <w:contextualSpacing/>
        <w:rPr>
          <w:rFonts w:eastAsiaTheme="minorHAnsi"/>
          <w:bCs/>
          <w:sz w:val="28"/>
          <w:szCs w:val="28"/>
        </w:rPr>
      </w:pPr>
      <w:r w:rsidRPr="00896C29">
        <w:rPr>
          <w:color w:val="000000" w:themeColor="text1"/>
          <w:sz w:val="28"/>
          <w:szCs w:val="28"/>
        </w:rPr>
        <w:t xml:space="preserve">2. Настоящее Постановление </w:t>
      </w:r>
      <w:r w:rsidRPr="00C55A89">
        <w:rPr>
          <w:rFonts w:eastAsiaTheme="minorHAnsi"/>
          <w:bCs/>
          <w:sz w:val="28"/>
          <w:szCs w:val="28"/>
        </w:rPr>
        <w:t xml:space="preserve">(с приложением) </w:t>
      </w:r>
      <w:r w:rsidRPr="00896C29">
        <w:rPr>
          <w:color w:val="000000" w:themeColor="text1"/>
          <w:sz w:val="28"/>
          <w:szCs w:val="28"/>
        </w:rPr>
        <w:t xml:space="preserve">разместить на официальном сайте </w:t>
      </w:r>
      <w:r>
        <w:rPr>
          <w:color w:val="000000" w:themeColor="text1"/>
          <w:sz w:val="28"/>
          <w:szCs w:val="28"/>
        </w:rPr>
        <w:t>Михайловского муниципального образования в сети «Интернет»</w:t>
      </w:r>
    </w:p>
    <w:p w:rsidR="0058572A" w:rsidRPr="00896C29" w:rsidRDefault="0058572A" w:rsidP="0058572A">
      <w:pPr>
        <w:pStyle w:val="3"/>
        <w:tabs>
          <w:tab w:val="left" w:pos="241"/>
        </w:tabs>
        <w:spacing w:after="0" w:line="240" w:lineRule="atLeast"/>
        <w:ind w:right="-143" w:firstLine="851"/>
        <w:contextualSpacing/>
        <w:rPr>
          <w:rFonts w:eastAsiaTheme="minorHAnsi"/>
          <w:bCs/>
          <w:sz w:val="28"/>
          <w:szCs w:val="28"/>
        </w:rPr>
      </w:pPr>
      <w:r w:rsidRPr="00896C29">
        <w:rPr>
          <w:color w:val="000000" w:themeColor="text1"/>
          <w:sz w:val="28"/>
          <w:szCs w:val="28"/>
        </w:rPr>
        <w:t>3. Контроль за исполнением настоящего Постановления оставляю за собой.</w:t>
      </w:r>
    </w:p>
    <w:p w:rsidR="0058572A" w:rsidRPr="00896C29" w:rsidRDefault="0058572A" w:rsidP="0058572A">
      <w:pPr>
        <w:pStyle w:val="3"/>
        <w:shd w:val="clear" w:color="auto" w:fill="auto"/>
        <w:tabs>
          <w:tab w:val="left" w:pos="241"/>
        </w:tabs>
        <w:spacing w:before="0" w:after="0" w:line="312" w:lineRule="exact"/>
        <w:ind w:right="20" w:firstLine="0"/>
        <w:rPr>
          <w:sz w:val="28"/>
          <w:szCs w:val="28"/>
        </w:rPr>
      </w:pPr>
    </w:p>
    <w:p w:rsidR="0058572A" w:rsidRDefault="0058572A" w:rsidP="0058572A">
      <w:pPr>
        <w:pStyle w:val="3"/>
        <w:shd w:val="clear" w:color="auto" w:fill="auto"/>
        <w:tabs>
          <w:tab w:val="left" w:pos="241"/>
        </w:tabs>
        <w:spacing w:before="0" w:after="0" w:line="312" w:lineRule="exact"/>
        <w:ind w:right="20" w:firstLine="0"/>
        <w:rPr>
          <w:sz w:val="28"/>
          <w:szCs w:val="28"/>
        </w:rPr>
      </w:pPr>
    </w:p>
    <w:p w:rsidR="0058572A" w:rsidRPr="00896C29" w:rsidRDefault="0058572A" w:rsidP="0058572A">
      <w:pPr>
        <w:pStyle w:val="3"/>
        <w:shd w:val="clear" w:color="auto" w:fill="auto"/>
        <w:tabs>
          <w:tab w:val="left" w:pos="241"/>
        </w:tabs>
        <w:spacing w:before="0" w:after="0" w:line="312" w:lineRule="exact"/>
        <w:ind w:right="20" w:firstLine="0"/>
        <w:rPr>
          <w:sz w:val="28"/>
          <w:szCs w:val="28"/>
        </w:rPr>
      </w:pPr>
      <w:r w:rsidRPr="00896C29">
        <w:rPr>
          <w:sz w:val="28"/>
          <w:szCs w:val="28"/>
        </w:rPr>
        <w:t>Глава Михайловского</w:t>
      </w:r>
    </w:p>
    <w:p w:rsidR="0058572A" w:rsidRPr="00896C29" w:rsidRDefault="0058572A" w:rsidP="0058572A">
      <w:pPr>
        <w:ind w:right="-426"/>
        <w:rPr>
          <w:rFonts w:ascii="Times New Roman" w:hAnsi="Times New Roman" w:cs="Times New Roman"/>
          <w:sz w:val="28"/>
          <w:szCs w:val="28"/>
        </w:rPr>
      </w:pPr>
      <w:r w:rsidRPr="00896C2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896C29">
        <w:rPr>
          <w:rFonts w:ascii="Times New Roman" w:hAnsi="Times New Roman" w:cs="Times New Roman"/>
          <w:sz w:val="28"/>
          <w:szCs w:val="28"/>
        </w:rPr>
        <w:t>М.В. Петухов</w:t>
      </w:r>
    </w:p>
    <w:p w:rsidR="000223DC" w:rsidRDefault="000223DC">
      <w:pPr>
        <w:sectPr w:rsidR="000223DC" w:rsidSect="00A916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54"/>
        <w:gridCol w:w="2126"/>
        <w:gridCol w:w="2409"/>
        <w:gridCol w:w="7797"/>
      </w:tblGrid>
      <w:tr w:rsidR="00147EE0" w:rsidTr="0058572A">
        <w:trPr>
          <w:trHeight w:val="90"/>
        </w:trPr>
        <w:tc>
          <w:tcPr>
            <w:tcW w:w="15310" w:type="dxa"/>
            <w:gridSpan w:val="5"/>
            <w:tcBorders>
              <w:top w:val="nil"/>
              <w:left w:val="nil"/>
              <w:bottom w:val="single" w:sz="4" w:space="0" w:color="auto"/>
              <w:right w:val="nil"/>
            </w:tcBorders>
          </w:tcPr>
          <w:p w:rsidR="00147EE0" w:rsidRPr="0058572A" w:rsidRDefault="00147EE0" w:rsidP="00147EE0">
            <w:pPr>
              <w:pStyle w:val="ConsPlusNormal"/>
              <w:jc w:val="right"/>
              <w:outlineLvl w:val="0"/>
              <w:rPr>
                <w:rFonts w:ascii="Times New Roman" w:hAnsi="Times New Roman" w:cs="Times New Roman"/>
              </w:rPr>
            </w:pPr>
            <w:r w:rsidRPr="0058572A">
              <w:rPr>
                <w:rFonts w:ascii="Times New Roman" w:hAnsi="Times New Roman" w:cs="Times New Roman"/>
              </w:rPr>
              <w:lastRenderedPageBreak/>
              <w:t>Приложение N 1</w:t>
            </w:r>
          </w:p>
          <w:p w:rsidR="00147EE0" w:rsidRDefault="00147EE0" w:rsidP="0058572A">
            <w:pPr>
              <w:pStyle w:val="ConsPlusNormal"/>
              <w:jc w:val="right"/>
              <w:rPr>
                <w:rFonts w:ascii="Times New Roman" w:hAnsi="Times New Roman" w:cs="Times New Roman"/>
              </w:rPr>
            </w:pPr>
            <w:r w:rsidRPr="0058572A">
              <w:rPr>
                <w:rFonts w:ascii="Times New Roman" w:hAnsi="Times New Roman" w:cs="Times New Roman"/>
              </w:rPr>
              <w:t xml:space="preserve">к </w:t>
            </w:r>
            <w:r w:rsidR="0058572A">
              <w:rPr>
                <w:rFonts w:ascii="Times New Roman" w:hAnsi="Times New Roman" w:cs="Times New Roman"/>
              </w:rPr>
              <w:t xml:space="preserve">постановлению Администрации </w:t>
            </w:r>
          </w:p>
          <w:p w:rsidR="0058572A" w:rsidRDefault="0058572A" w:rsidP="0058572A">
            <w:pPr>
              <w:pStyle w:val="ConsPlusNormal"/>
              <w:jc w:val="right"/>
              <w:rPr>
                <w:rFonts w:ascii="Times New Roman" w:hAnsi="Times New Roman" w:cs="Times New Roman"/>
              </w:rPr>
            </w:pPr>
            <w:r>
              <w:rPr>
                <w:rFonts w:ascii="Times New Roman" w:hAnsi="Times New Roman" w:cs="Times New Roman"/>
              </w:rPr>
              <w:t>Михайловского муниципального образования</w:t>
            </w:r>
          </w:p>
          <w:p w:rsidR="0058572A" w:rsidRPr="0058572A" w:rsidRDefault="0058572A" w:rsidP="0058572A">
            <w:pPr>
              <w:pStyle w:val="ConsPlusNormal"/>
              <w:jc w:val="right"/>
              <w:rPr>
                <w:rFonts w:ascii="Times New Roman" w:hAnsi="Times New Roman" w:cs="Times New Roman"/>
              </w:rPr>
            </w:pPr>
            <w:r>
              <w:rPr>
                <w:rFonts w:ascii="Times New Roman" w:hAnsi="Times New Roman" w:cs="Times New Roman"/>
              </w:rPr>
              <w:t>от 30.11.2018 № 391/1</w:t>
            </w:r>
          </w:p>
          <w:p w:rsidR="00147EE0" w:rsidRPr="0058572A" w:rsidRDefault="00147EE0" w:rsidP="00147EE0">
            <w:pPr>
              <w:pStyle w:val="ConsPlusTitle"/>
              <w:jc w:val="center"/>
              <w:rPr>
                <w:rFonts w:ascii="Times New Roman" w:hAnsi="Times New Roman" w:cs="Times New Roman"/>
              </w:rPr>
            </w:pPr>
          </w:p>
          <w:p w:rsidR="00147EE0" w:rsidRPr="0058572A" w:rsidRDefault="00147EE0" w:rsidP="00147EE0">
            <w:pPr>
              <w:pStyle w:val="ConsPlusTitle"/>
              <w:jc w:val="center"/>
              <w:rPr>
                <w:rFonts w:ascii="Times New Roman" w:hAnsi="Times New Roman" w:cs="Times New Roman"/>
              </w:rPr>
            </w:pPr>
            <w:r w:rsidRPr="0058572A">
              <w:rPr>
                <w:rFonts w:ascii="Times New Roman" w:hAnsi="Times New Roman" w:cs="Times New Roman"/>
              </w:rPr>
              <w:t>ПЕРЕЧЕНЬ</w:t>
            </w:r>
          </w:p>
          <w:p w:rsidR="00147EE0" w:rsidRPr="0058572A" w:rsidRDefault="00147EE0" w:rsidP="00147EE0">
            <w:pPr>
              <w:pStyle w:val="ConsPlusTitle"/>
              <w:jc w:val="center"/>
              <w:rPr>
                <w:rFonts w:ascii="Times New Roman" w:hAnsi="Times New Roman" w:cs="Times New Roman"/>
              </w:rPr>
            </w:pPr>
            <w:r w:rsidRPr="0058572A">
              <w:rPr>
                <w:rFonts w:ascii="Times New Roman" w:hAnsi="Times New Roman" w:cs="Times New Roman"/>
              </w:rPr>
              <w:t>АКТОВ, СОДЕРЖАЩИХ ОБЯЗАТЕЛЬНЫЕ ТРЕБОВАНИЯ, СОБЛЮДЕНИЕ</w:t>
            </w:r>
          </w:p>
          <w:p w:rsidR="00147EE0" w:rsidRPr="0058572A" w:rsidRDefault="00147EE0" w:rsidP="00147EE0">
            <w:pPr>
              <w:pStyle w:val="ConsPlusTitle"/>
              <w:jc w:val="center"/>
              <w:rPr>
                <w:rFonts w:ascii="Times New Roman" w:hAnsi="Times New Roman" w:cs="Times New Roman"/>
              </w:rPr>
            </w:pPr>
            <w:r w:rsidRPr="0058572A">
              <w:rPr>
                <w:rFonts w:ascii="Times New Roman" w:hAnsi="Times New Roman" w:cs="Times New Roman"/>
              </w:rPr>
              <w:t>КОТОРЫХ ОЦЕНИВАЕТСЯ ПРИ ПРОВЕДЕНИИ МЕРОПРИЯТИЙ ПО ПРОВЕДЕНИЮ</w:t>
            </w:r>
          </w:p>
          <w:p w:rsidR="00147EE0" w:rsidRPr="0058572A" w:rsidRDefault="00147EE0" w:rsidP="00147EE0">
            <w:pPr>
              <w:pStyle w:val="ConsPlusTitle"/>
              <w:jc w:val="center"/>
              <w:rPr>
                <w:rFonts w:ascii="Times New Roman" w:hAnsi="Times New Roman" w:cs="Times New Roman"/>
              </w:rPr>
            </w:pPr>
            <w:r w:rsidRPr="0058572A">
              <w:rPr>
                <w:rFonts w:ascii="Times New Roman" w:hAnsi="Times New Roman" w:cs="Times New Roman"/>
              </w:rPr>
              <w:t>ПРОВЕРОК ПРИ ОСУЩЕСТВЛЕНИИ МУНИЦИПАЛЬНОГО КОНТРОЛЯ</w:t>
            </w:r>
          </w:p>
          <w:p w:rsidR="00147EE0" w:rsidRPr="0058572A" w:rsidRDefault="00147EE0" w:rsidP="00147EE0">
            <w:pPr>
              <w:pStyle w:val="ConsPlusTitle"/>
              <w:jc w:val="center"/>
              <w:rPr>
                <w:rFonts w:ascii="Times New Roman" w:hAnsi="Times New Roman" w:cs="Times New Roman"/>
              </w:rPr>
            </w:pPr>
            <w:r w:rsidRPr="0058572A">
              <w:rPr>
                <w:rFonts w:ascii="Times New Roman" w:hAnsi="Times New Roman" w:cs="Times New Roman"/>
              </w:rPr>
              <w:t>ЗА СОХРАННОСТЬЮ АВТОМОБИЛЬНЫХ ДОРОГ МЕСТНОГО ЗНАЧЕНИЯ</w:t>
            </w:r>
          </w:p>
          <w:p w:rsidR="00147EE0" w:rsidRPr="0058572A" w:rsidRDefault="00147EE0" w:rsidP="00E13A2F">
            <w:pPr>
              <w:pStyle w:val="ConsPlusNormal"/>
              <w:jc w:val="center"/>
              <w:rPr>
                <w:rFonts w:ascii="Times New Roman" w:hAnsi="Times New Roman" w:cs="Times New Roman"/>
                <w:b/>
              </w:rPr>
            </w:pPr>
            <w:r w:rsidRPr="0058572A">
              <w:rPr>
                <w:rFonts w:ascii="Times New Roman" w:hAnsi="Times New Roman" w:cs="Times New Roman"/>
                <w:b/>
              </w:rPr>
              <w:t xml:space="preserve">НА ТЕРРИТОРИИ </w:t>
            </w:r>
            <w:r w:rsidR="00E13A2F" w:rsidRPr="0058572A">
              <w:rPr>
                <w:rFonts w:ascii="Times New Roman" w:hAnsi="Times New Roman" w:cs="Times New Roman"/>
                <w:b/>
              </w:rPr>
              <w:t>МИХАЙЛОВСКОГО МУНИЦИПАЛЬНОГО ОБРАЗОВАНИЯ</w:t>
            </w:r>
          </w:p>
        </w:tc>
      </w:tr>
      <w:tr w:rsidR="00147EE0" w:rsidTr="0058572A">
        <w:trPr>
          <w:trHeight w:val="2114"/>
        </w:trPr>
        <w:tc>
          <w:tcPr>
            <w:tcW w:w="624" w:type="dxa"/>
            <w:tcBorders>
              <w:top w:val="single" w:sz="4" w:space="0" w:color="auto"/>
            </w:tcBorders>
          </w:tcPr>
          <w:p w:rsidR="00147EE0" w:rsidRPr="0058572A" w:rsidRDefault="00147EE0" w:rsidP="00147EE0">
            <w:pPr>
              <w:pStyle w:val="ConsPlusNormal"/>
              <w:jc w:val="center"/>
              <w:rPr>
                <w:rFonts w:ascii="Times New Roman" w:hAnsi="Times New Roman" w:cs="Times New Roman"/>
              </w:rPr>
            </w:pPr>
            <w:r w:rsidRPr="0058572A">
              <w:rPr>
                <w:rFonts w:ascii="Times New Roman" w:hAnsi="Times New Roman" w:cs="Times New Roman"/>
              </w:rPr>
              <w:t>N п/п</w:t>
            </w:r>
          </w:p>
        </w:tc>
        <w:tc>
          <w:tcPr>
            <w:tcW w:w="2354" w:type="dxa"/>
            <w:tcBorders>
              <w:top w:val="single" w:sz="4" w:space="0" w:color="auto"/>
            </w:tcBorders>
          </w:tcPr>
          <w:p w:rsidR="00147EE0" w:rsidRPr="0058572A" w:rsidRDefault="00147EE0" w:rsidP="00147EE0">
            <w:pPr>
              <w:pStyle w:val="ConsPlusNormal"/>
              <w:jc w:val="center"/>
              <w:rPr>
                <w:rFonts w:ascii="Times New Roman" w:hAnsi="Times New Roman" w:cs="Times New Roman"/>
              </w:rPr>
            </w:pPr>
            <w:r w:rsidRPr="0058572A">
              <w:rPr>
                <w:rFonts w:ascii="Times New Roman" w:hAnsi="Times New Roman" w:cs="Times New Roman"/>
              </w:rPr>
              <w:t xml:space="preserve">  Наименование и реквизиты акта</w:t>
            </w:r>
          </w:p>
        </w:tc>
        <w:tc>
          <w:tcPr>
            <w:tcW w:w="2126" w:type="dxa"/>
            <w:tcBorders>
              <w:top w:val="single" w:sz="4" w:space="0" w:color="auto"/>
            </w:tcBorders>
          </w:tcPr>
          <w:p w:rsidR="00147EE0" w:rsidRPr="0058572A" w:rsidRDefault="00147EE0" w:rsidP="00147EE0">
            <w:pPr>
              <w:pStyle w:val="ConsPlusNormal"/>
              <w:jc w:val="center"/>
              <w:rPr>
                <w:rFonts w:ascii="Times New Roman" w:hAnsi="Times New Roman" w:cs="Times New Roman"/>
              </w:rPr>
            </w:pPr>
            <w:r w:rsidRPr="0058572A">
              <w:rPr>
                <w:rFonts w:ascii="Times New Roman"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tcBorders>
          </w:tcPr>
          <w:p w:rsidR="00147EE0" w:rsidRPr="0058572A" w:rsidRDefault="00147EE0" w:rsidP="00147EE0">
            <w:pPr>
              <w:pStyle w:val="ConsPlusNormal"/>
              <w:jc w:val="center"/>
              <w:rPr>
                <w:rFonts w:ascii="Times New Roman" w:hAnsi="Times New Roman" w:cs="Times New Roman"/>
              </w:rPr>
            </w:pPr>
            <w:r w:rsidRPr="0058572A">
              <w:rPr>
                <w:rFonts w:ascii="Times New Roman" w:hAnsi="Times New Roman" w:cs="Times New Roman"/>
              </w:rPr>
              <w:t>Указание на структурные единицы акта, соблюдение которых оценивается при проведении мероприятий по контролю</w:t>
            </w:r>
          </w:p>
        </w:tc>
        <w:tc>
          <w:tcPr>
            <w:tcW w:w="7797" w:type="dxa"/>
            <w:tcBorders>
              <w:top w:val="single" w:sz="4" w:space="0" w:color="auto"/>
            </w:tcBorders>
          </w:tcPr>
          <w:p w:rsidR="00147EE0" w:rsidRPr="0058572A" w:rsidRDefault="00147EE0" w:rsidP="00147EE0">
            <w:pPr>
              <w:pStyle w:val="ConsPlusNormal"/>
              <w:jc w:val="center"/>
              <w:rPr>
                <w:rFonts w:ascii="Times New Roman" w:hAnsi="Times New Roman" w:cs="Times New Roman"/>
              </w:rPr>
            </w:pPr>
            <w:r w:rsidRPr="0058572A">
              <w:rPr>
                <w:rFonts w:ascii="Times New Roman" w:hAnsi="Times New Roman" w:cs="Times New Roman"/>
              </w:rPr>
              <w:t>Текст акта</w:t>
            </w:r>
          </w:p>
        </w:tc>
      </w:tr>
      <w:tr w:rsidR="000223DC" w:rsidTr="0058572A">
        <w:tblPrEx>
          <w:tblBorders>
            <w:insideH w:val="nil"/>
          </w:tblBorders>
        </w:tblPrEx>
        <w:tc>
          <w:tcPr>
            <w:tcW w:w="624" w:type="dxa"/>
            <w:tcBorders>
              <w:bottom w:val="nil"/>
            </w:tcBorders>
          </w:tcPr>
          <w:p w:rsidR="000223DC" w:rsidRPr="0058572A" w:rsidRDefault="000223DC">
            <w:pPr>
              <w:pStyle w:val="ConsPlusNormal"/>
              <w:jc w:val="center"/>
              <w:rPr>
                <w:rFonts w:ascii="Times New Roman" w:hAnsi="Times New Roman" w:cs="Times New Roman"/>
              </w:rPr>
            </w:pPr>
            <w:r w:rsidRPr="0058572A">
              <w:rPr>
                <w:rFonts w:ascii="Times New Roman" w:hAnsi="Times New Roman" w:cs="Times New Roman"/>
              </w:rPr>
              <w:t>1</w:t>
            </w:r>
          </w:p>
        </w:tc>
        <w:tc>
          <w:tcPr>
            <w:tcW w:w="2354" w:type="dxa"/>
            <w:tcBorders>
              <w:bottom w:val="nil"/>
            </w:tcBorders>
          </w:tcPr>
          <w:p w:rsidR="000223DC" w:rsidRPr="0058572A" w:rsidRDefault="00A73B9E">
            <w:pPr>
              <w:pStyle w:val="ConsPlusNormal"/>
              <w:rPr>
                <w:rFonts w:ascii="Times New Roman" w:hAnsi="Times New Roman" w:cs="Times New Roman"/>
              </w:rPr>
            </w:pPr>
            <w:hyperlink r:id="rId13" w:history="1">
              <w:r w:rsidR="000223DC" w:rsidRPr="0058572A">
                <w:rPr>
                  <w:rFonts w:ascii="Times New Roman" w:hAnsi="Times New Roman" w:cs="Times New Roman"/>
                  <w:color w:val="0000FF"/>
                </w:rPr>
                <w:t>Кодекс</w:t>
              </w:r>
            </w:hyperlink>
            <w:r w:rsidR="000223DC" w:rsidRPr="0058572A">
              <w:rPr>
                <w:rFonts w:ascii="Times New Roman" w:hAnsi="Times New Roman" w:cs="Times New Roman"/>
              </w:rPr>
              <w:t xml:space="preserve"> Российской Федерации об административных правонарушениях</w:t>
            </w:r>
          </w:p>
        </w:tc>
        <w:tc>
          <w:tcPr>
            <w:tcW w:w="2126" w:type="dxa"/>
            <w:tcBorders>
              <w:bottom w:val="nil"/>
            </w:tcBorders>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юридические лица, индивидуальные предприниматели</w:t>
            </w:r>
          </w:p>
        </w:tc>
        <w:tc>
          <w:tcPr>
            <w:tcW w:w="2409" w:type="dxa"/>
            <w:tcBorders>
              <w:bottom w:val="nil"/>
            </w:tcBorders>
          </w:tcPr>
          <w:p w:rsidR="000223DC" w:rsidRPr="0058572A" w:rsidRDefault="00A73B9E">
            <w:pPr>
              <w:pStyle w:val="ConsPlusNormal"/>
              <w:rPr>
                <w:rFonts w:ascii="Times New Roman" w:hAnsi="Times New Roman" w:cs="Times New Roman"/>
              </w:rPr>
            </w:pPr>
            <w:hyperlink r:id="rId14" w:history="1">
              <w:r w:rsidR="000223DC" w:rsidRPr="0058572A">
                <w:rPr>
                  <w:rFonts w:ascii="Times New Roman" w:hAnsi="Times New Roman" w:cs="Times New Roman"/>
                  <w:color w:val="0000FF"/>
                </w:rPr>
                <w:t>статья 11.21</w:t>
              </w:r>
            </w:hyperlink>
          </w:p>
        </w:tc>
        <w:tc>
          <w:tcPr>
            <w:tcW w:w="7797" w:type="dxa"/>
            <w:tcBorders>
              <w:bottom w:val="nil"/>
            </w:tcBorders>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w:t>
            </w:r>
            <w:r w:rsidRPr="0058572A">
              <w:rPr>
                <w:rFonts w:ascii="Times New Roman" w:hAnsi="Times New Roman" w:cs="Times New Roman"/>
              </w:rPr>
              <w:lastRenderedPageBreak/>
              <w:t>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w:t>
            </w:r>
          </w:p>
        </w:tc>
      </w:tr>
      <w:tr w:rsidR="000223DC" w:rsidTr="0058572A">
        <w:tblPrEx>
          <w:tblBorders>
            <w:insideH w:val="nil"/>
          </w:tblBorders>
        </w:tblPrEx>
        <w:tc>
          <w:tcPr>
            <w:tcW w:w="624" w:type="dxa"/>
            <w:tcBorders>
              <w:top w:val="nil"/>
            </w:tcBorders>
          </w:tcPr>
          <w:p w:rsidR="000223DC" w:rsidRPr="0058572A" w:rsidRDefault="000223DC">
            <w:pPr>
              <w:pStyle w:val="ConsPlusNormal"/>
              <w:rPr>
                <w:rFonts w:ascii="Times New Roman" w:hAnsi="Times New Roman" w:cs="Times New Roman"/>
              </w:rPr>
            </w:pPr>
          </w:p>
        </w:tc>
        <w:tc>
          <w:tcPr>
            <w:tcW w:w="2354" w:type="dxa"/>
            <w:tcBorders>
              <w:top w:val="nil"/>
            </w:tcBorders>
          </w:tcPr>
          <w:p w:rsidR="000223DC" w:rsidRPr="0058572A" w:rsidRDefault="000223DC">
            <w:pPr>
              <w:pStyle w:val="ConsPlusNormal"/>
              <w:rPr>
                <w:rFonts w:ascii="Times New Roman" w:hAnsi="Times New Roman" w:cs="Times New Roman"/>
              </w:rPr>
            </w:pPr>
          </w:p>
        </w:tc>
        <w:tc>
          <w:tcPr>
            <w:tcW w:w="2126" w:type="dxa"/>
            <w:tcBorders>
              <w:top w:val="nil"/>
            </w:tcBorders>
          </w:tcPr>
          <w:p w:rsidR="000223DC" w:rsidRPr="0058572A" w:rsidRDefault="000223DC">
            <w:pPr>
              <w:pStyle w:val="ConsPlusNormal"/>
              <w:rPr>
                <w:rFonts w:ascii="Times New Roman" w:hAnsi="Times New Roman" w:cs="Times New Roman"/>
              </w:rPr>
            </w:pPr>
          </w:p>
        </w:tc>
        <w:tc>
          <w:tcPr>
            <w:tcW w:w="2409" w:type="dxa"/>
            <w:tcBorders>
              <w:top w:val="nil"/>
            </w:tcBorders>
          </w:tcPr>
          <w:p w:rsidR="000223DC" w:rsidRPr="0058572A" w:rsidRDefault="000223DC">
            <w:pPr>
              <w:pStyle w:val="ConsPlusNormal"/>
              <w:rPr>
                <w:rFonts w:ascii="Times New Roman" w:hAnsi="Times New Roman" w:cs="Times New Roman"/>
              </w:rPr>
            </w:pPr>
          </w:p>
        </w:tc>
        <w:tc>
          <w:tcPr>
            <w:tcW w:w="7797" w:type="dxa"/>
            <w:tcBorders>
              <w:top w:val="nil"/>
            </w:tcBorders>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0223DC" w:rsidTr="0058572A">
        <w:tc>
          <w:tcPr>
            <w:tcW w:w="624" w:type="dxa"/>
          </w:tcPr>
          <w:p w:rsidR="000223DC" w:rsidRPr="0058572A" w:rsidRDefault="000223DC">
            <w:pPr>
              <w:pStyle w:val="ConsPlusNormal"/>
              <w:jc w:val="center"/>
              <w:rPr>
                <w:rFonts w:ascii="Times New Roman" w:hAnsi="Times New Roman" w:cs="Times New Roman"/>
              </w:rPr>
            </w:pPr>
            <w:r w:rsidRPr="0058572A">
              <w:rPr>
                <w:rFonts w:ascii="Times New Roman" w:hAnsi="Times New Roman" w:cs="Times New Roman"/>
              </w:rPr>
              <w:t>2</w:t>
            </w:r>
          </w:p>
        </w:tc>
        <w:tc>
          <w:tcPr>
            <w:tcW w:w="2354" w:type="dxa"/>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 xml:space="preserve">Федеральный </w:t>
            </w:r>
            <w:hyperlink r:id="rId15" w:history="1">
              <w:r w:rsidRPr="0058572A">
                <w:rPr>
                  <w:rFonts w:ascii="Times New Roman" w:hAnsi="Times New Roman" w:cs="Times New Roman"/>
                  <w:color w:val="0000FF"/>
                </w:rPr>
                <w:t>закон</w:t>
              </w:r>
            </w:hyperlink>
            <w:r w:rsidRPr="0058572A">
              <w:rPr>
                <w:rFonts w:ascii="Times New Roman" w:hAnsi="Times New Roman" w:cs="Times New Roman"/>
              </w:rPr>
              <w:t xml:space="preserve"> от 26.12.2008 N 294-ФЗ "О защите прав юридических лиц и </w:t>
            </w:r>
            <w:r w:rsidRPr="0058572A">
              <w:rPr>
                <w:rFonts w:ascii="Times New Roman" w:hAnsi="Times New Roman" w:cs="Times New Roman"/>
              </w:rPr>
              <w:lastRenderedPageBreak/>
              <w:t>индивидуальных предпринимателей при осуществлении государственного контроля (надзора) и муниципального контроля"</w:t>
            </w:r>
          </w:p>
        </w:tc>
        <w:tc>
          <w:tcPr>
            <w:tcW w:w="2126" w:type="dxa"/>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lastRenderedPageBreak/>
              <w:t>юридические лица, индивидуальные предприниматели</w:t>
            </w:r>
          </w:p>
        </w:tc>
        <w:tc>
          <w:tcPr>
            <w:tcW w:w="2409" w:type="dxa"/>
          </w:tcPr>
          <w:p w:rsidR="000223DC" w:rsidRPr="0058572A" w:rsidRDefault="00A73B9E">
            <w:pPr>
              <w:pStyle w:val="ConsPlusNormal"/>
              <w:rPr>
                <w:rFonts w:ascii="Times New Roman" w:hAnsi="Times New Roman" w:cs="Times New Roman"/>
              </w:rPr>
            </w:pPr>
            <w:hyperlink r:id="rId16" w:history="1">
              <w:r w:rsidR="000223DC" w:rsidRPr="0058572A">
                <w:rPr>
                  <w:rFonts w:ascii="Times New Roman" w:hAnsi="Times New Roman" w:cs="Times New Roman"/>
                  <w:color w:val="0000FF"/>
                </w:rPr>
                <w:t>часть 1 статьи 9</w:t>
              </w:r>
            </w:hyperlink>
            <w:r w:rsidR="000223DC" w:rsidRPr="0058572A">
              <w:rPr>
                <w:rFonts w:ascii="Times New Roman" w:hAnsi="Times New Roman" w:cs="Times New Roman"/>
              </w:rPr>
              <w:t xml:space="preserve">, </w:t>
            </w:r>
            <w:hyperlink r:id="rId17" w:history="1">
              <w:r w:rsidR="000223DC" w:rsidRPr="0058572A">
                <w:rPr>
                  <w:rFonts w:ascii="Times New Roman" w:hAnsi="Times New Roman" w:cs="Times New Roman"/>
                  <w:color w:val="0000FF"/>
                </w:rPr>
                <w:t>часть 1 статьи 10</w:t>
              </w:r>
            </w:hyperlink>
            <w:r w:rsidR="000223DC" w:rsidRPr="0058572A">
              <w:rPr>
                <w:rFonts w:ascii="Times New Roman" w:hAnsi="Times New Roman" w:cs="Times New Roman"/>
              </w:rPr>
              <w:t xml:space="preserve">, </w:t>
            </w:r>
            <w:hyperlink r:id="rId18" w:history="1">
              <w:r w:rsidR="000223DC" w:rsidRPr="0058572A">
                <w:rPr>
                  <w:rFonts w:ascii="Times New Roman" w:hAnsi="Times New Roman" w:cs="Times New Roman"/>
                  <w:color w:val="0000FF"/>
                </w:rPr>
                <w:t>часть 1 статьи 11</w:t>
              </w:r>
            </w:hyperlink>
            <w:r w:rsidR="000223DC" w:rsidRPr="0058572A">
              <w:rPr>
                <w:rFonts w:ascii="Times New Roman" w:hAnsi="Times New Roman" w:cs="Times New Roman"/>
              </w:rPr>
              <w:t xml:space="preserve">, </w:t>
            </w:r>
            <w:hyperlink r:id="rId19" w:history="1">
              <w:r w:rsidR="000223DC" w:rsidRPr="0058572A">
                <w:rPr>
                  <w:rFonts w:ascii="Times New Roman" w:hAnsi="Times New Roman" w:cs="Times New Roman"/>
                  <w:color w:val="0000FF"/>
                </w:rPr>
                <w:t>часть 1 статьи 12</w:t>
              </w:r>
            </w:hyperlink>
          </w:p>
        </w:tc>
        <w:tc>
          <w:tcPr>
            <w:tcW w:w="7797" w:type="dxa"/>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Предметом проверки является:</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w:t>
            </w:r>
            <w:r w:rsidRPr="0058572A">
              <w:rPr>
                <w:rFonts w:ascii="Times New Roman" w:hAnsi="Times New Roman" w:cs="Times New Roman"/>
              </w:rPr>
              <w:lastRenderedPageBreak/>
              <w:t>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выполнение предписаний и постановлений органов муниципального контроля;</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0223DC" w:rsidTr="0058572A">
        <w:tblPrEx>
          <w:tblBorders>
            <w:insideH w:val="nil"/>
          </w:tblBorders>
        </w:tblPrEx>
        <w:tc>
          <w:tcPr>
            <w:tcW w:w="624" w:type="dxa"/>
            <w:tcBorders>
              <w:bottom w:val="nil"/>
            </w:tcBorders>
          </w:tcPr>
          <w:p w:rsidR="000223DC" w:rsidRPr="0058572A" w:rsidRDefault="000223DC">
            <w:pPr>
              <w:pStyle w:val="ConsPlusNormal"/>
              <w:jc w:val="center"/>
              <w:rPr>
                <w:rFonts w:ascii="Times New Roman" w:hAnsi="Times New Roman" w:cs="Times New Roman"/>
              </w:rPr>
            </w:pPr>
            <w:r w:rsidRPr="0058572A">
              <w:rPr>
                <w:rFonts w:ascii="Times New Roman" w:hAnsi="Times New Roman" w:cs="Times New Roman"/>
              </w:rPr>
              <w:lastRenderedPageBreak/>
              <w:t>3</w:t>
            </w:r>
          </w:p>
        </w:tc>
        <w:tc>
          <w:tcPr>
            <w:tcW w:w="2354" w:type="dxa"/>
            <w:tcBorders>
              <w:bottom w:val="nil"/>
            </w:tcBorders>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 xml:space="preserve">Федеральный </w:t>
            </w:r>
            <w:hyperlink r:id="rId20" w:history="1">
              <w:r w:rsidRPr="0058572A">
                <w:rPr>
                  <w:rFonts w:ascii="Times New Roman" w:hAnsi="Times New Roman" w:cs="Times New Roman"/>
                  <w:color w:val="0000FF"/>
                </w:rPr>
                <w:t>закон</w:t>
              </w:r>
            </w:hyperlink>
            <w:r w:rsidRPr="0058572A">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126" w:type="dxa"/>
            <w:tcBorders>
              <w:bottom w:val="nil"/>
            </w:tcBorders>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юридические лица, индивидуальные предприниматели</w:t>
            </w:r>
          </w:p>
        </w:tc>
        <w:tc>
          <w:tcPr>
            <w:tcW w:w="2409" w:type="dxa"/>
            <w:tcBorders>
              <w:bottom w:val="nil"/>
            </w:tcBorders>
          </w:tcPr>
          <w:p w:rsidR="000223DC" w:rsidRPr="0058572A" w:rsidRDefault="00A73B9E">
            <w:pPr>
              <w:pStyle w:val="ConsPlusNormal"/>
              <w:rPr>
                <w:rFonts w:ascii="Times New Roman" w:hAnsi="Times New Roman" w:cs="Times New Roman"/>
              </w:rPr>
            </w:pPr>
            <w:hyperlink r:id="rId21" w:history="1">
              <w:r w:rsidR="000223DC" w:rsidRPr="0058572A">
                <w:rPr>
                  <w:rFonts w:ascii="Times New Roman" w:hAnsi="Times New Roman" w:cs="Times New Roman"/>
                  <w:color w:val="0000FF"/>
                </w:rPr>
                <w:t>часть 1 статьи 22</w:t>
              </w:r>
            </w:hyperlink>
            <w:r w:rsidR="000223DC" w:rsidRPr="0058572A">
              <w:rPr>
                <w:rFonts w:ascii="Times New Roman" w:hAnsi="Times New Roman" w:cs="Times New Roman"/>
              </w:rPr>
              <w:t xml:space="preserve">, </w:t>
            </w:r>
            <w:hyperlink r:id="rId22" w:history="1">
              <w:r w:rsidR="000223DC" w:rsidRPr="0058572A">
                <w:rPr>
                  <w:rFonts w:ascii="Times New Roman" w:hAnsi="Times New Roman" w:cs="Times New Roman"/>
                  <w:color w:val="0000FF"/>
                </w:rPr>
                <w:t>статья 29</w:t>
              </w:r>
            </w:hyperlink>
          </w:p>
        </w:tc>
        <w:tc>
          <w:tcPr>
            <w:tcW w:w="7797" w:type="dxa"/>
            <w:tcBorders>
              <w:bottom w:val="nil"/>
            </w:tcBorders>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Пользователям автомобильными дорогами запрещается:</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tc>
      </w:tr>
      <w:tr w:rsidR="000223DC" w:rsidTr="0058572A">
        <w:tblPrEx>
          <w:tblBorders>
            <w:insideH w:val="nil"/>
          </w:tblBorders>
        </w:tblPrEx>
        <w:tc>
          <w:tcPr>
            <w:tcW w:w="624" w:type="dxa"/>
            <w:tcBorders>
              <w:top w:val="nil"/>
            </w:tcBorders>
          </w:tcPr>
          <w:p w:rsidR="000223DC" w:rsidRPr="0058572A" w:rsidRDefault="000223DC">
            <w:pPr>
              <w:pStyle w:val="ConsPlusNormal"/>
              <w:rPr>
                <w:rFonts w:ascii="Times New Roman" w:hAnsi="Times New Roman" w:cs="Times New Roman"/>
              </w:rPr>
            </w:pPr>
          </w:p>
        </w:tc>
        <w:tc>
          <w:tcPr>
            <w:tcW w:w="2354" w:type="dxa"/>
            <w:tcBorders>
              <w:top w:val="nil"/>
            </w:tcBorders>
          </w:tcPr>
          <w:p w:rsidR="000223DC" w:rsidRPr="0058572A" w:rsidRDefault="000223DC">
            <w:pPr>
              <w:pStyle w:val="ConsPlusNormal"/>
              <w:rPr>
                <w:rFonts w:ascii="Times New Roman" w:hAnsi="Times New Roman" w:cs="Times New Roman"/>
              </w:rPr>
            </w:pPr>
          </w:p>
        </w:tc>
        <w:tc>
          <w:tcPr>
            <w:tcW w:w="2126" w:type="dxa"/>
            <w:tcBorders>
              <w:top w:val="nil"/>
            </w:tcBorders>
          </w:tcPr>
          <w:p w:rsidR="000223DC" w:rsidRPr="0058572A" w:rsidRDefault="000223DC">
            <w:pPr>
              <w:pStyle w:val="ConsPlusNormal"/>
              <w:rPr>
                <w:rFonts w:ascii="Times New Roman" w:hAnsi="Times New Roman" w:cs="Times New Roman"/>
              </w:rPr>
            </w:pPr>
          </w:p>
        </w:tc>
        <w:tc>
          <w:tcPr>
            <w:tcW w:w="2409" w:type="dxa"/>
            <w:tcBorders>
              <w:top w:val="nil"/>
            </w:tcBorders>
          </w:tcPr>
          <w:p w:rsidR="000223DC" w:rsidRPr="0058572A" w:rsidRDefault="000223DC">
            <w:pPr>
              <w:pStyle w:val="ConsPlusNormal"/>
              <w:rPr>
                <w:rFonts w:ascii="Times New Roman" w:hAnsi="Times New Roman" w:cs="Times New Roman"/>
              </w:rPr>
            </w:pPr>
          </w:p>
        </w:tc>
        <w:tc>
          <w:tcPr>
            <w:tcW w:w="7797" w:type="dxa"/>
            <w:tcBorders>
              <w:top w:val="nil"/>
            </w:tcBorders>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 xml:space="preserve">2) осуществлять движение по автомобильным дорогам на тяжеловесных </w:t>
            </w:r>
            <w:r w:rsidRPr="0058572A">
              <w:rPr>
                <w:rFonts w:ascii="Times New Roman" w:hAnsi="Times New Roman" w:cs="Times New Roman"/>
              </w:rPr>
              <w:lastRenderedPageBreak/>
              <w:t>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tc>
      </w:tr>
      <w:tr w:rsidR="000223DC" w:rsidTr="0058572A">
        <w:tblPrEx>
          <w:tblBorders>
            <w:insideH w:val="nil"/>
          </w:tblBorders>
        </w:tblPrEx>
        <w:tc>
          <w:tcPr>
            <w:tcW w:w="624" w:type="dxa"/>
            <w:tcBorders>
              <w:bottom w:val="nil"/>
            </w:tcBorders>
          </w:tcPr>
          <w:p w:rsidR="000223DC" w:rsidRPr="0058572A" w:rsidRDefault="000223DC">
            <w:pPr>
              <w:pStyle w:val="ConsPlusNormal"/>
              <w:rPr>
                <w:rFonts w:ascii="Times New Roman" w:hAnsi="Times New Roman" w:cs="Times New Roman"/>
              </w:rPr>
            </w:pPr>
          </w:p>
        </w:tc>
        <w:tc>
          <w:tcPr>
            <w:tcW w:w="2354" w:type="dxa"/>
            <w:tcBorders>
              <w:bottom w:val="nil"/>
            </w:tcBorders>
          </w:tcPr>
          <w:p w:rsidR="000223DC" w:rsidRPr="0058572A" w:rsidRDefault="000223DC">
            <w:pPr>
              <w:pStyle w:val="ConsPlusNormal"/>
              <w:rPr>
                <w:rFonts w:ascii="Times New Roman" w:hAnsi="Times New Roman" w:cs="Times New Roman"/>
              </w:rPr>
            </w:pPr>
          </w:p>
        </w:tc>
        <w:tc>
          <w:tcPr>
            <w:tcW w:w="2126" w:type="dxa"/>
            <w:tcBorders>
              <w:bottom w:val="nil"/>
            </w:tcBorders>
          </w:tcPr>
          <w:p w:rsidR="000223DC" w:rsidRPr="0058572A" w:rsidRDefault="000223DC">
            <w:pPr>
              <w:pStyle w:val="ConsPlusNormal"/>
              <w:rPr>
                <w:rFonts w:ascii="Times New Roman" w:hAnsi="Times New Roman" w:cs="Times New Roman"/>
              </w:rPr>
            </w:pPr>
          </w:p>
        </w:tc>
        <w:tc>
          <w:tcPr>
            <w:tcW w:w="2409" w:type="dxa"/>
            <w:tcBorders>
              <w:bottom w:val="nil"/>
            </w:tcBorders>
          </w:tcPr>
          <w:p w:rsidR="000223DC" w:rsidRPr="0058572A" w:rsidRDefault="000223DC">
            <w:pPr>
              <w:pStyle w:val="ConsPlusNormal"/>
              <w:rPr>
                <w:rFonts w:ascii="Times New Roman" w:hAnsi="Times New Roman" w:cs="Times New Roman"/>
              </w:rPr>
            </w:pPr>
          </w:p>
        </w:tc>
        <w:tc>
          <w:tcPr>
            <w:tcW w:w="7797" w:type="dxa"/>
            <w:tcBorders>
              <w:bottom w:val="nil"/>
            </w:tcBorders>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Пользователям автомобильными дорогами и иным осуществляющим использование автомобильных дорог лицам запрещается:</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1) загрязнять дорожное покрытие, полосы отвода и придорожные полосы автомобильных дорог;</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2) использовать водоотводные сооружения автомобильных дорог для стока или сброса вод;</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4) создавать условия, препятствующие обеспечению безопасности дорожного движения;</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tc>
      </w:tr>
      <w:tr w:rsidR="000223DC" w:rsidTr="0058572A">
        <w:tblPrEx>
          <w:tblBorders>
            <w:insideH w:val="nil"/>
          </w:tblBorders>
        </w:tblPrEx>
        <w:tc>
          <w:tcPr>
            <w:tcW w:w="624" w:type="dxa"/>
            <w:tcBorders>
              <w:top w:val="nil"/>
            </w:tcBorders>
          </w:tcPr>
          <w:p w:rsidR="000223DC" w:rsidRPr="0058572A" w:rsidRDefault="000223DC">
            <w:pPr>
              <w:pStyle w:val="ConsPlusNormal"/>
              <w:rPr>
                <w:rFonts w:ascii="Times New Roman" w:hAnsi="Times New Roman" w:cs="Times New Roman"/>
              </w:rPr>
            </w:pPr>
          </w:p>
        </w:tc>
        <w:tc>
          <w:tcPr>
            <w:tcW w:w="2354" w:type="dxa"/>
            <w:tcBorders>
              <w:top w:val="nil"/>
            </w:tcBorders>
          </w:tcPr>
          <w:p w:rsidR="000223DC" w:rsidRPr="0058572A" w:rsidRDefault="000223DC">
            <w:pPr>
              <w:pStyle w:val="ConsPlusNormal"/>
              <w:rPr>
                <w:rFonts w:ascii="Times New Roman" w:hAnsi="Times New Roman" w:cs="Times New Roman"/>
              </w:rPr>
            </w:pPr>
          </w:p>
        </w:tc>
        <w:tc>
          <w:tcPr>
            <w:tcW w:w="2126" w:type="dxa"/>
            <w:tcBorders>
              <w:top w:val="nil"/>
            </w:tcBorders>
          </w:tcPr>
          <w:p w:rsidR="000223DC" w:rsidRPr="0058572A" w:rsidRDefault="000223DC">
            <w:pPr>
              <w:pStyle w:val="ConsPlusNormal"/>
              <w:rPr>
                <w:rFonts w:ascii="Times New Roman" w:hAnsi="Times New Roman" w:cs="Times New Roman"/>
              </w:rPr>
            </w:pPr>
          </w:p>
        </w:tc>
        <w:tc>
          <w:tcPr>
            <w:tcW w:w="2409" w:type="dxa"/>
            <w:tcBorders>
              <w:top w:val="nil"/>
            </w:tcBorders>
          </w:tcPr>
          <w:p w:rsidR="000223DC" w:rsidRPr="0058572A" w:rsidRDefault="000223DC">
            <w:pPr>
              <w:pStyle w:val="ConsPlusNormal"/>
              <w:rPr>
                <w:rFonts w:ascii="Times New Roman" w:hAnsi="Times New Roman" w:cs="Times New Roman"/>
              </w:rPr>
            </w:pPr>
          </w:p>
        </w:tc>
        <w:tc>
          <w:tcPr>
            <w:tcW w:w="7797" w:type="dxa"/>
            <w:tcBorders>
              <w:top w:val="nil"/>
            </w:tcBorders>
          </w:tcPr>
          <w:p w:rsidR="000223DC" w:rsidRPr="0058572A" w:rsidRDefault="000223DC">
            <w:pPr>
              <w:pStyle w:val="ConsPlusNormal"/>
              <w:rPr>
                <w:rFonts w:ascii="Times New Roman" w:hAnsi="Times New Roman" w:cs="Times New Roman"/>
              </w:rPr>
            </w:pPr>
            <w:r w:rsidRPr="0058572A">
              <w:rPr>
                <w:rFonts w:ascii="Times New Roman" w:hAnsi="Times New Roman" w:cs="Times New Roman"/>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223DC" w:rsidRPr="0058572A" w:rsidRDefault="000223DC">
            <w:pPr>
              <w:pStyle w:val="ConsPlusNormal"/>
              <w:rPr>
                <w:rFonts w:ascii="Times New Roman" w:hAnsi="Times New Roman" w:cs="Times New Roman"/>
              </w:rPr>
            </w:pPr>
            <w:r w:rsidRPr="0058572A">
              <w:rPr>
                <w:rFonts w:ascii="Times New Roman" w:hAnsi="Times New Roman" w:cs="Times New Roman"/>
              </w:rPr>
              <w:lastRenderedPageBreak/>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bl>
    <w:p w:rsidR="000223DC" w:rsidRDefault="000223DC">
      <w:pPr>
        <w:pStyle w:val="ConsPlusNormal"/>
        <w:jc w:val="both"/>
      </w:pPr>
    </w:p>
    <w:sectPr w:rsidR="000223DC" w:rsidSect="0058572A">
      <w:pgSz w:w="16838" w:h="11905" w:orient="landscape"/>
      <w:pgMar w:top="1134"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9E" w:rsidRDefault="00A73B9E" w:rsidP="00147EE0">
      <w:pPr>
        <w:spacing w:after="0" w:line="240" w:lineRule="auto"/>
      </w:pPr>
      <w:r>
        <w:separator/>
      </w:r>
    </w:p>
  </w:endnote>
  <w:endnote w:type="continuationSeparator" w:id="0">
    <w:p w:rsidR="00A73B9E" w:rsidRDefault="00A73B9E" w:rsidP="0014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E0" w:rsidRDefault="00147EE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E0" w:rsidRDefault="00147EE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E0" w:rsidRDefault="00147E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9E" w:rsidRDefault="00A73B9E" w:rsidP="00147EE0">
      <w:pPr>
        <w:spacing w:after="0" w:line="240" w:lineRule="auto"/>
      </w:pPr>
      <w:r>
        <w:separator/>
      </w:r>
    </w:p>
  </w:footnote>
  <w:footnote w:type="continuationSeparator" w:id="0">
    <w:p w:rsidR="00A73B9E" w:rsidRDefault="00A73B9E" w:rsidP="00147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E0" w:rsidRDefault="00147EE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E0" w:rsidRDefault="00147EE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E0" w:rsidRDefault="00147EE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DC"/>
    <w:rsid w:val="000223DC"/>
    <w:rsid w:val="00147EE0"/>
    <w:rsid w:val="0058572A"/>
    <w:rsid w:val="007A1843"/>
    <w:rsid w:val="00A22E46"/>
    <w:rsid w:val="00A57751"/>
    <w:rsid w:val="00A73B9E"/>
    <w:rsid w:val="00B61940"/>
    <w:rsid w:val="00E1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DC"/>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3D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223D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223DC"/>
    <w:pPr>
      <w:widowControl w:val="0"/>
      <w:autoSpaceDE w:val="0"/>
      <w:autoSpaceDN w:val="0"/>
      <w:spacing w:after="0" w:line="240" w:lineRule="auto"/>
    </w:pPr>
    <w:rPr>
      <w:rFonts w:ascii="Tahoma" w:eastAsia="Times New Roman" w:hAnsi="Tahoma" w:cs="Tahoma"/>
      <w:sz w:val="20"/>
      <w:szCs w:val="20"/>
    </w:rPr>
  </w:style>
  <w:style w:type="character" w:customStyle="1" w:styleId="10">
    <w:name w:val="Заголовок 1 Знак"/>
    <w:basedOn w:val="a0"/>
    <w:link w:val="1"/>
    <w:rsid w:val="000223DC"/>
    <w:rPr>
      <w:rFonts w:ascii="Times New Roman" w:eastAsia="Times New Roman" w:hAnsi="Times New Roman" w:cs="Times New Roman"/>
      <w:b/>
      <w:sz w:val="28"/>
      <w:szCs w:val="20"/>
      <w:lang w:eastAsia="ru-RU"/>
    </w:rPr>
  </w:style>
  <w:style w:type="paragraph" w:styleId="a3">
    <w:name w:val="No Spacing"/>
    <w:qFormat/>
    <w:rsid w:val="000223DC"/>
    <w:pPr>
      <w:spacing w:after="0" w:line="240" w:lineRule="auto"/>
    </w:pPr>
  </w:style>
  <w:style w:type="paragraph" w:styleId="a4">
    <w:name w:val="Title"/>
    <w:basedOn w:val="a"/>
    <w:link w:val="a5"/>
    <w:qFormat/>
    <w:rsid w:val="000223DC"/>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0223DC"/>
    <w:rPr>
      <w:rFonts w:ascii="Times New Roman" w:eastAsia="Times New Roman" w:hAnsi="Times New Roman" w:cs="Times New Roman"/>
      <w:sz w:val="28"/>
      <w:szCs w:val="20"/>
      <w:lang w:eastAsia="ru-RU"/>
    </w:rPr>
  </w:style>
  <w:style w:type="character" w:customStyle="1" w:styleId="a6">
    <w:name w:val="Основной текст_"/>
    <w:basedOn w:val="a0"/>
    <w:link w:val="3"/>
    <w:rsid w:val="000223D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6"/>
    <w:rsid w:val="000223DC"/>
    <w:pPr>
      <w:shd w:val="clear" w:color="auto" w:fill="FFFFFF"/>
      <w:spacing w:before="300" w:after="720" w:line="0" w:lineRule="atLeast"/>
      <w:ind w:hanging="400"/>
      <w:jc w:val="both"/>
    </w:pPr>
    <w:rPr>
      <w:rFonts w:ascii="Times New Roman" w:eastAsia="Times New Roman" w:hAnsi="Times New Roman" w:cs="Times New Roman"/>
      <w:sz w:val="27"/>
      <w:szCs w:val="27"/>
    </w:rPr>
  </w:style>
  <w:style w:type="paragraph" w:styleId="a7">
    <w:name w:val="Balloon Text"/>
    <w:basedOn w:val="a"/>
    <w:link w:val="a8"/>
    <w:uiPriority w:val="99"/>
    <w:semiHidden/>
    <w:unhideWhenUsed/>
    <w:rsid w:val="000223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23DC"/>
    <w:rPr>
      <w:rFonts w:ascii="Tahoma" w:hAnsi="Tahoma" w:cs="Tahoma"/>
      <w:sz w:val="16"/>
      <w:szCs w:val="16"/>
    </w:rPr>
  </w:style>
  <w:style w:type="paragraph" w:styleId="a9">
    <w:name w:val="header"/>
    <w:basedOn w:val="a"/>
    <w:link w:val="aa"/>
    <w:uiPriority w:val="99"/>
    <w:semiHidden/>
    <w:unhideWhenUsed/>
    <w:rsid w:val="00147EE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7EE0"/>
  </w:style>
  <w:style w:type="paragraph" w:styleId="ab">
    <w:name w:val="footer"/>
    <w:basedOn w:val="a"/>
    <w:link w:val="ac"/>
    <w:uiPriority w:val="99"/>
    <w:semiHidden/>
    <w:unhideWhenUsed/>
    <w:rsid w:val="00147EE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DC"/>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3D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223D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223DC"/>
    <w:pPr>
      <w:widowControl w:val="0"/>
      <w:autoSpaceDE w:val="0"/>
      <w:autoSpaceDN w:val="0"/>
      <w:spacing w:after="0" w:line="240" w:lineRule="auto"/>
    </w:pPr>
    <w:rPr>
      <w:rFonts w:ascii="Tahoma" w:eastAsia="Times New Roman" w:hAnsi="Tahoma" w:cs="Tahoma"/>
      <w:sz w:val="20"/>
      <w:szCs w:val="20"/>
    </w:rPr>
  </w:style>
  <w:style w:type="character" w:customStyle="1" w:styleId="10">
    <w:name w:val="Заголовок 1 Знак"/>
    <w:basedOn w:val="a0"/>
    <w:link w:val="1"/>
    <w:rsid w:val="000223DC"/>
    <w:rPr>
      <w:rFonts w:ascii="Times New Roman" w:eastAsia="Times New Roman" w:hAnsi="Times New Roman" w:cs="Times New Roman"/>
      <w:b/>
      <w:sz w:val="28"/>
      <w:szCs w:val="20"/>
      <w:lang w:eastAsia="ru-RU"/>
    </w:rPr>
  </w:style>
  <w:style w:type="paragraph" w:styleId="a3">
    <w:name w:val="No Spacing"/>
    <w:qFormat/>
    <w:rsid w:val="000223DC"/>
    <w:pPr>
      <w:spacing w:after="0" w:line="240" w:lineRule="auto"/>
    </w:pPr>
  </w:style>
  <w:style w:type="paragraph" w:styleId="a4">
    <w:name w:val="Title"/>
    <w:basedOn w:val="a"/>
    <w:link w:val="a5"/>
    <w:qFormat/>
    <w:rsid w:val="000223DC"/>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0223DC"/>
    <w:rPr>
      <w:rFonts w:ascii="Times New Roman" w:eastAsia="Times New Roman" w:hAnsi="Times New Roman" w:cs="Times New Roman"/>
      <w:sz w:val="28"/>
      <w:szCs w:val="20"/>
      <w:lang w:eastAsia="ru-RU"/>
    </w:rPr>
  </w:style>
  <w:style w:type="character" w:customStyle="1" w:styleId="a6">
    <w:name w:val="Основной текст_"/>
    <w:basedOn w:val="a0"/>
    <w:link w:val="3"/>
    <w:rsid w:val="000223D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6"/>
    <w:rsid w:val="000223DC"/>
    <w:pPr>
      <w:shd w:val="clear" w:color="auto" w:fill="FFFFFF"/>
      <w:spacing w:before="300" w:after="720" w:line="0" w:lineRule="atLeast"/>
      <w:ind w:hanging="400"/>
      <w:jc w:val="both"/>
    </w:pPr>
    <w:rPr>
      <w:rFonts w:ascii="Times New Roman" w:eastAsia="Times New Roman" w:hAnsi="Times New Roman" w:cs="Times New Roman"/>
      <w:sz w:val="27"/>
      <w:szCs w:val="27"/>
    </w:rPr>
  </w:style>
  <w:style w:type="paragraph" w:styleId="a7">
    <w:name w:val="Balloon Text"/>
    <w:basedOn w:val="a"/>
    <w:link w:val="a8"/>
    <w:uiPriority w:val="99"/>
    <w:semiHidden/>
    <w:unhideWhenUsed/>
    <w:rsid w:val="000223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23DC"/>
    <w:rPr>
      <w:rFonts w:ascii="Tahoma" w:hAnsi="Tahoma" w:cs="Tahoma"/>
      <w:sz w:val="16"/>
      <w:szCs w:val="16"/>
    </w:rPr>
  </w:style>
  <w:style w:type="paragraph" w:styleId="a9">
    <w:name w:val="header"/>
    <w:basedOn w:val="a"/>
    <w:link w:val="aa"/>
    <w:uiPriority w:val="99"/>
    <w:semiHidden/>
    <w:unhideWhenUsed/>
    <w:rsid w:val="00147EE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7EE0"/>
  </w:style>
  <w:style w:type="paragraph" w:styleId="ab">
    <w:name w:val="footer"/>
    <w:basedOn w:val="a"/>
    <w:link w:val="ac"/>
    <w:uiPriority w:val="99"/>
    <w:semiHidden/>
    <w:unhideWhenUsed/>
    <w:rsid w:val="00147EE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0B187905BB5D28C44B04B19EAA551EB6768D2A3234B0BAA05F97F6DAAF68C666EE23678D491F5A2C709DD6F7E9TCmDG" TargetMode="External"/><Relationship Id="rId18" Type="http://schemas.openxmlformats.org/officeDocument/2006/relationships/hyperlink" Target="consultantplus://offline/ref=0B187905BB5D28C44B04B68DBB551EB677852C3E36B4BAA05F97F6DAAF68C666FC233F81491A45287A8880A6AC9054FF20A2F8A307735196T4mFG" TargetMode="External"/><Relationship Id="rId3" Type="http://schemas.openxmlformats.org/officeDocument/2006/relationships/settings" Target="settings.xml"/><Relationship Id="rId21" Type="http://schemas.openxmlformats.org/officeDocument/2006/relationships/hyperlink" Target="consultantplus://offline/ref=0B187905BB5D28C44B04B68DBB551EB6768C2E3937B0BAA05F97F6DAAF68C666FC233F81491A4629758880A6AC9054FF20A2F8A307735196T4mF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0B187905BB5D28C44B04B68DBB551EB677852C3E36B4BAA05F97F6DAAF68C666FC233F824C1F4F7923C781FAE8C047FE27A2FBA118T7m9G" TargetMode="External"/><Relationship Id="rId2" Type="http://schemas.microsoft.com/office/2007/relationships/stylesWithEffects" Target="stylesWithEffects.xml"/><Relationship Id="rId16" Type="http://schemas.openxmlformats.org/officeDocument/2006/relationships/hyperlink" Target="consultantplus://offline/ref=0B187905BB5D28C44B04B68DBB551EB677852C3E36B4BAA05F97F6DAAF68C666FC233F814F194F7923C781FAE8C047FE27A2FBA118T7m9G" TargetMode="External"/><Relationship Id="rId20" Type="http://schemas.openxmlformats.org/officeDocument/2006/relationships/hyperlink" Target="consultantplus://offline/ref=0B187905BB5D28C44B04B68DBB551EB6768C2E3937B0BAA05F97F6DAAF68C666EE23678D491F5A2C709DD6F7E9TCmD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B187905BB5D28C44B04B68DBB551EB677852C3E36B4BAA05F97F6DAAF68C666EE23678D491F5A2C709DD6F7E9TCmD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0B187905BB5D28C44B04B68DBB551EB677852C3E36B4BAA05F97F6DAAF68C666FC233F81491A452A728880A6AC9054FF20A2F8A307735196T4mF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0B187905BB5D28C44B04B19EAA551EB6768D2A3234B0BAA05F97F6DAAF68C666FC233F81491E442B728880A6AC9054FF20A2F8A307735196T4mFG" TargetMode="External"/><Relationship Id="rId22" Type="http://schemas.openxmlformats.org/officeDocument/2006/relationships/hyperlink" Target="consultantplus://offline/ref=0B187905BB5D28C44B04B68DBB551EB6768C2E3937B0BAA05F97F6DAAF68C666FC233F81491A472C7A8880A6AC9054FF20A2F8A307735196T4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2018-12-05T10:46:00Z</cp:lastPrinted>
  <dcterms:created xsi:type="dcterms:W3CDTF">2018-12-07T08:49:00Z</dcterms:created>
  <dcterms:modified xsi:type="dcterms:W3CDTF">2018-12-07T08:49:00Z</dcterms:modified>
</cp:coreProperties>
</file>